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>
          <w:rFonts w:ascii="Liberation Serif" w:hAnsi="Liberation Serif"/>
          <w:sz w:val="24"/>
          <w:szCs w:val="24"/>
        </w:rPr>
        <w:t xml:space="preserve"> </w:t>
      </w: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>
      <w:pPr>
        <w:pStyle w:val="Normal"/>
        <w:spacing w:before="0" w:after="46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bCs/>
          <w:sz w:val="32"/>
          <w:szCs w:val="32"/>
        </w:rPr>
      </w:pPr>
      <w:r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735" w:type="dxa"/>
        <w:jc w:val="left"/>
        <w:tblInd w:w="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735"/>
      </w:tblGrid>
      <w:tr>
        <w:trPr>
          <w:trHeight w:val="780" w:hRule="atLeast"/>
        </w:trPr>
        <w:tc>
          <w:tcPr>
            <w:tcW w:w="9735" w:type="dxa"/>
            <w:tcBorders>
              <w:top w:val="double" w:sz="4" w:space="0" w:color="000000"/>
            </w:tcBorders>
          </w:tcPr>
          <w:p>
            <w:pPr>
              <w:pStyle w:val="Normal"/>
              <w:spacing w:before="0" w:after="16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 19.12.2025                                       п.г.т. Тугулым                                                         № 855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 утверждении Программы профилактики рисков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причинения вреда (ущерба) охраняемым законом ценностям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при осуществлении муниципального жилищного контроля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4"/>
          <w:szCs w:val="24"/>
        </w:rPr>
        <w:t>на территории Тугулымского муниципального округа на 2026 год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Standard"/>
        <w:spacing w:before="0" w:after="0"/>
        <w:contextualSpacing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lang w:val="ru-RU"/>
        </w:rPr>
        <w:tab/>
        <w:t xml:space="preserve">В соответствии со статьей 44 Федерального закона от </w:t>
      </w:r>
      <w:r>
        <w:rPr>
          <w:rFonts w:cs="Times New Roman" w:ascii="Liberation Serif" w:hAnsi="Liberation Serif"/>
          <w:color w:val="000000"/>
          <w:lang w:val="ru-RU"/>
        </w:rPr>
        <w:t>31 июля 2021 года</w:t>
      </w:r>
      <w:r>
        <w:rPr>
          <w:rFonts w:cs="Times New Roman" w:ascii="Liberation Serif" w:hAnsi="Liberation Serif"/>
          <w:lang w:val="ru-RU"/>
        </w:rPr>
        <w:t xml:space="preserve"> №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248-ФЗ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«О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государственном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контроле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(надзоре)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и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муниципальном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контроле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в</w:t>
      </w:r>
      <w:r>
        <w:rPr>
          <w:rFonts w:cs="Times New Roman" w:ascii="Liberation Serif" w:hAnsi="Liberation Serif"/>
          <w:spacing w:val="-67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Российской Федерации», постановлением Правительства Российской Федерации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от 25 июня 2021 года № 990 «Об утверждении Правил разработки и утверждения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контрольными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(надзорными)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органами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программы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профилактики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рисков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причинения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вреда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(ущерба)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охраняемым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законом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ценностям»,</w:t>
      </w:r>
      <w:r>
        <w:rPr>
          <w:rFonts w:cs="Times New Roman" w:ascii="Liberation Serif" w:hAnsi="Liberation Serif"/>
          <w:spacing w:val="1"/>
          <w:lang w:val="ru-RU"/>
        </w:rPr>
        <w:t xml:space="preserve"> решением Думы Тугулымского муниципального округа  Свердловской области от 05.09.2025 № 76 «</w:t>
      </w:r>
      <w:bookmarkStart w:id="1" w:name="_Hlk208951954"/>
      <w:r>
        <w:rPr>
          <w:rFonts w:cs="Times New Roman" w:ascii="Liberation Serif" w:hAnsi="Liberation Serif"/>
          <w:lang w:val="ru-RU"/>
        </w:rPr>
        <w:t>Об утверждении Положения о муниципальном жилищном контроле на территории Тугулымского муниципального округа Свердловской области</w:t>
      </w:r>
      <w:bookmarkEnd w:id="1"/>
      <w:r>
        <w:rPr>
          <w:rFonts w:cs="Times New Roman" w:ascii="Liberation Serif" w:hAnsi="Liberation Serif"/>
          <w:lang w:val="ru-RU"/>
        </w:rPr>
        <w:t>»,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руководствуясь</w:t>
      </w:r>
      <w:r>
        <w:rPr>
          <w:rFonts w:cs="Times New Roman" w:ascii="Liberation Serif" w:hAnsi="Liberation Serif"/>
          <w:spacing w:val="1"/>
          <w:lang w:val="ru-RU"/>
        </w:rPr>
        <w:t xml:space="preserve"> </w:t>
      </w:r>
      <w:r>
        <w:rPr>
          <w:rFonts w:cs="Times New Roman" w:ascii="Liberation Serif" w:hAnsi="Liberation Serif"/>
          <w:lang w:val="ru-RU"/>
        </w:rPr>
        <w:t>Уставом Тугулымского муниципального округа Свердловской области, администрация Тугулымского муниципального округа</w:t>
      </w:r>
    </w:p>
    <w:p>
      <w:pPr>
        <w:pStyle w:val="Normal"/>
        <w:spacing w:before="0" w:after="0"/>
        <w:ind w:firstLine="709"/>
        <w:jc w:val="both"/>
        <w:rPr>
          <w:rFonts w:ascii="Liberation Serif" w:hAnsi="Liberation Serif" w:cs="Times New Roman"/>
        </w:rPr>
      </w:pPr>
      <w:r>
        <w:rPr>
          <w:rFonts w:cs="Times New Roman" w:ascii="Liberation Serif" w:hAnsi="Liberation Serif"/>
        </w:rPr>
      </w:r>
    </w:p>
    <w:p>
      <w:pPr>
        <w:pStyle w:val="Normal"/>
        <w:spacing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8"/>
          <w:szCs w:val="28"/>
        </w:rPr>
        <w:t>ПОСТАНОВЛЯЕТ:</w:t>
      </w:r>
      <w:r>
        <w:rPr>
          <w:rFonts w:cs="Times New Roman" w:ascii="Liberation Serif" w:hAnsi="Liberation Serif"/>
          <w:sz w:val="24"/>
          <w:szCs w:val="24"/>
        </w:rPr>
        <w:t xml:space="preserve">   </w:t>
      </w:r>
    </w:p>
    <w:p>
      <w:pPr>
        <w:pStyle w:val="Normal"/>
        <w:spacing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  </w:t>
      </w:r>
      <w:r>
        <w:rPr>
          <w:rFonts w:cs="Times New Roman" w:ascii="Liberation Serif" w:hAnsi="Liberation Serif"/>
          <w:sz w:val="24"/>
          <w:szCs w:val="24"/>
        </w:rPr>
        <w:tab/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 </w:t>
      </w:r>
      <w:r>
        <w:rPr>
          <w:rFonts w:cs="Times New Roman" w:ascii="Liberation Serif" w:hAnsi="Liberation Serif"/>
          <w:sz w:val="24"/>
          <w:szCs w:val="24"/>
        </w:rPr>
        <w:tab/>
        <w:t>1. Утвердить Программу профилактики рисков причинения вреда (ущерба) охраняемым законом ценностям при осуществлении муниципального жилищного контроля на территории Тугулымского муниципального округа на 2026 год (прилагается).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2.   Настоящее постановление вступает в силу с 01 января </w:t>
      </w:r>
      <w:r>
        <w:rPr>
          <w:rFonts w:cs="Times New Roman" w:ascii="Liberation Serif" w:hAnsi="Liberation Serif"/>
          <w:color w:val="000000"/>
          <w:sz w:val="24"/>
          <w:szCs w:val="24"/>
        </w:rPr>
        <w:t>2026 года.</w:t>
      </w:r>
    </w:p>
    <w:p>
      <w:pPr>
        <w:pStyle w:val="Normal"/>
        <w:spacing w:lineRule="auto" w:line="240" w:before="0" w:after="0"/>
        <w:ind w:firstLine="284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3.  </w:t>
      </w:r>
      <w:r>
        <w:rPr>
          <w:rFonts w:cs="Times New Roman" w:ascii="Liberation Serif" w:hAnsi="Liberation Serif"/>
          <w:color w:val="000000"/>
          <w:sz w:val="24"/>
          <w:szCs w:val="24"/>
        </w:rPr>
        <w:t>Настоящее постановление опубликовать в специальном выпуске муниципальной общественно-политической газеты «Знамя труда» - «Муниципальный вестник», разместить на официальном сайте администрации Тугулымского муниципального округа.</w:t>
      </w:r>
    </w:p>
    <w:p>
      <w:pPr>
        <w:pStyle w:val="ConsPlusNormal"/>
        <w:widowControl w:val="false"/>
        <w:suppressAutoHyphens w:val="true"/>
        <w:bidi w:val="0"/>
        <w:spacing w:lineRule="atLeast" w:line="0" w:before="0" w:after="0"/>
        <w:ind w:hanging="0" w:left="0" w:right="0"/>
        <w:jc w:val="both"/>
        <w:rPr>
          <w:rFonts w:ascii="Liberation Serif" w:hAnsi="Liberation Serif"/>
        </w:rPr>
      </w:pPr>
      <w:r>
        <w:rPr>
          <w:rFonts w:ascii="Liberation Serif" w:hAnsi="Liberation Serif"/>
          <w:szCs w:val="24"/>
        </w:rPr>
        <w:tab/>
        <w:t xml:space="preserve">4.  </w:t>
      </w:r>
      <w:r>
        <w:rPr>
          <w:rFonts w:ascii="Liberation Serif" w:hAnsi="Liberation Serif"/>
          <w:szCs w:val="24"/>
        </w:rPr>
        <w:t xml:space="preserve">Контроль исполнения настоящего постановления  </w:t>
      </w:r>
      <w:r>
        <w:rPr>
          <w:rFonts w:ascii="Liberation Serif" w:hAnsi="Liberation Serif"/>
        </w:rPr>
        <w:t>возложить на заместителя  главы Тугулымского муниципального округа  Калунину М.О.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Глава </w:t>
      </w:r>
    </w:p>
    <w:p>
      <w:pPr>
        <w:pStyle w:val="Normal"/>
        <w:spacing w:before="0" w:after="0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А.Н. Поздеев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Утверждена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>от 19.12.2025 № 855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eading1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Heading1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>
      <w:pPr>
        <w:pStyle w:val="Heading1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ПРОГРАММА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ПРОФИЛАКТИКИ</w:t>
      </w:r>
    </w:p>
    <w:p>
      <w:pPr>
        <w:pStyle w:val="Normal"/>
        <w:spacing w:lineRule="auto" w:line="240" w:before="0" w:after="0"/>
        <w:ind w:right="722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рисков</w:t>
      </w:r>
      <w:r>
        <w:rPr>
          <w:rFonts w:cs="Times New Roman" w:ascii="Liberation Serif" w:hAnsi="Liberation Serif"/>
          <w:b/>
          <w:spacing w:val="-6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причинения</w:t>
      </w:r>
      <w:r>
        <w:rPr>
          <w:rFonts w:cs="Times New Roman" w:ascii="Liberation Serif" w:hAnsi="Liberation Serif"/>
          <w:b/>
          <w:spacing w:val="-4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вреда</w:t>
      </w:r>
      <w:r>
        <w:rPr>
          <w:rFonts w:cs="Times New Roman" w:ascii="Liberation Serif" w:hAnsi="Liberation Serif"/>
          <w:b/>
          <w:spacing w:val="-2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(ущерба)</w:t>
      </w:r>
      <w:r>
        <w:rPr>
          <w:rFonts w:cs="Times New Roman" w:ascii="Liberation Serif" w:hAnsi="Liberation Serif"/>
          <w:b/>
          <w:spacing w:val="-6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охраняемым</w:t>
      </w:r>
      <w:r>
        <w:rPr>
          <w:rFonts w:cs="Times New Roman" w:ascii="Liberation Serif" w:hAnsi="Liberation Serif"/>
          <w:b/>
          <w:spacing w:val="-5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законом</w:t>
      </w:r>
      <w:r>
        <w:rPr>
          <w:rFonts w:cs="Times New Roman" w:ascii="Liberation Serif" w:hAnsi="Liberation Serif"/>
          <w:b/>
          <w:spacing w:val="-4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 xml:space="preserve">ценностям </w:t>
      </w:r>
      <w:r>
        <w:rPr>
          <w:rFonts w:cs="Times New Roman" w:ascii="Liberation Serif" w:hAnsi="Liberation Serif"/>
          <w:b/>
          <w:spacing w:val="-67"/>
          <w:sz w:val="24"/>
          <w:szCs w:val="24"/>
        </w:rPr>
        <w:t xml:space="preserve">            </w:t>
      </w:r>
    </w:p>
    <w:p>
      <w:pPr>
        <w:pStyle w:val="Normal"/>
        <w:spacing w:lineRule="auto" w:line="240" w:before="0" w:after="0"/>
        <w:ind w:right="722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при</w:t>
      </w:r>
      <w:r>
        <w:rPr>
          <w:rFonts w:cs="Times New Roman" w:ascii="Liberation Serif" w:hAnsi="Liberation Serif"/>
          <w:b/>
          <w:spacing w:val="-3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осуществлении</w:t>
      </w:r>
      <w:r>
        <w:rPr>
          <w:rFonts w:cs="Times New Roman" w:ascii="Liberation Serif" w:hAnsi="Liberation Serif"/>
          <w:b/>
          <w:spacing w:val="-1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муниципального</w:t>
      </w:r>
      <w:r>
        <w:rPr>
          <w:rFonts w:cs="Times New Roman" w:ascii="Liberation Serif" w:hAnsi="Liberation Serif"/>
          <w:b/>
          <w:spacing w:val="-1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жилищного</w:t>
      </w:r>
      <w:r>
        <w:rPr>
          <w:rFonts w:cs="Times New Roman" w:ascii="Liberation Serif" w:hAnsi="Liberation Serif"/>
          <w:b/>
          <w:spacing w:val="-1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 xml:space="preserve">контроля </w:t>
      </w:r>
    </w:p>
    <w:p>
      <w:pPr>
        <w:pStyle w:val="Normal"/>
        <w:spacing w:lineRule="auto" w:line="240" w:before="0" w:after="0"/>
        <w:ind w:right="722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на</w:t>
      </w:r>
      <w:r>
        <w:rPr>
          <w:rFonts w:cs="Times New Roman" w:ascii="Liberation Serif" w:hAnsi="Liberation Serif"/>
          <w:b/>
          <w:spacing w:val="-3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территории</w:t>
      </w:r>
      <w:r>
        <w:rPr>
          <w:rFonts w:cs="Times New Roman" w:ascii="Liberation Serif" w:hAnsi="Liberation Serif"/>
          <w:b/>
          <w:spacing w:val="-4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Тугулымского</w:t>
      </w:r>
      <w:r>
        <w:rPr>
          <w:rFonts w:cs="Times New Roman" w:ascii="Liberation Serif" w:hAnsi="Liberation Serif"/>
          <w:b/>
          <w:spacing w:val="-3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муниципального округа</w:t>
      </w:r>
      <w:r>
        <w:rPr>
          <w:rFonts w:cs="Times New Roman" w:ascii="Liberation Serif" w:hAnsi="Liberation Serif"/>
          <w:b/>
          <w:spacing w:val="-2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на 2026</w:t>
      </w:r>
      <w:r>
        <w:rPr>
          <w:rFonts w:cs="Times New Roman" w:ascii="Liberation Serif" w:hAnsi="Liberation Serif"/>
          <w:b/>
          <w:spacing w:val="-4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год</w:t>
      </w:r>
    </w:p>
    <w:p>
      <w:pPr>
        <w:pStyle w:val="BodyText"/>
        <w:ind w:hanging="0" w:left="0"/>
        <w:jc w:val="left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ind w:right="18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Раздел 1. Анализ текущего состояния осуществления вида контроля,</w:t>
      </w:r>
      <w:r>
        <w:rPr>
          <w:rFonts w:cs="Times New Roman" w:ascii="Liberation Serif" w:hAnsi="Liberation Serif"/>
          <w:b/>
          <w:spacing w:val="1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описание текущего развития профилактической деятельности контрольного</w:t>
      </w:r>
      <w:r>
        <w:rPr>
          <w:rFonts w:cs="Times New Roman" w:ascii="Liberation Serif" w:hAnsi="Liberation Serif"/>
          <w:b/>
          <w:spacing w:val="-68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органа, характеристика проблем, на решение которых направлена</w:t>
      </w:r>
      <w:r>
        <w:rPr>
          <w:rFonts w:cs="Times New Roman" w:ascii="Liberation Serif" w:hAnsi="Liberation Serif"/>
          <w:b/>
          <w:spacing w:val="1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Программа</w:t>
      </w:r>
      <w:r>
        <w:rPr>
          <w:rFonts w:cs="Times New Roman" w:ascii="Liberation Serif" w:hAnsi="Liberation Serif"/>
          <w:b/>
          <w:spacing w:val="-3"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профилактики</w:t>
      </w:r>
    </w:p>
    <w:p>
      <w:pPr>
        <w:pStyle w:val="BodyText"/>
        <w:ind w:hanging="0" w:left="0"/>
        <w:jc w:val="left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11"/>
        <w:tabs>
          <w:tab w:val="clear" w:pos="708"/>
          <w:tab w:val="left" w:pos="1318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 Настоящая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программа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разработана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соответствии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статьей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44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Федерального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закона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color w:val="000000"/>
          <w:sz w:val="24"/>
          <w:szCs w:val="24"/>
        </w:rPr>
        <w:t>31.07.2020</w:t>
      </w:r>
      <w:r>
        <w:rPr>
          <w:rFonts w:ascii="Liberation Serif" w:hAnsi="Liberation Serif"/>
          <w:sz w:val="24"/>
          <w:szCs w:val="24"/>
        </w:rPr>
        <w:t xml:space="preserve"> №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248-ФЗ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«О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государственном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контроле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(надзоре) и муниципальном контроле в Российской Федерации», постановлением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Правительства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Российской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Федерации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color w:val="000000"/>
          <w:sz w:val="24"/>
          <w:szCs w:val="24"/>
        </w:rPr>
        <w:t>25.06.2021</w:t>
      </w:r>
      <w:r>
        <w:rPr>
          <w:rFonts w:ascii="Liberation Serif" w:hAnsi="Liberation Serif"/>
          <w:sz w:val="24"/>
          <w:szCs w:val="24"/>
        </w:rPr>
        <w:t xml:space="preserve"> №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990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«Об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утверждении</w:t>
      </w:r>
      <w:r>
        <w:rPr>
          <w:rFonts w:ascii="Liberation Serif" w:hAnsi="Liberation Serif"/>
          <w:spacing w:val="-6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правил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разработки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утверждения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контрольными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(надзорными)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органами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программы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профилактики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рисков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причинения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вреда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(ущерба)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охраняемым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законом ценностям» и предусматривает комплекс мероприятий по профилактике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рисков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причинения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вреда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(ущерба)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охраняемым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законом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ценностям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осуществлении муниципального жилищного контроля на территории Тугулымского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муниципального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округа Свердловской области (далее Тугулымского муниципального округа)</w:t>
      </w:r>
    </w:p>
    <w:p>
      <w:pPr>
        <w:pStyle w:val="11"/>
        <w:tabs>
          <w:tab w:val="clear" w:pos="708"/>
          <w:tab w:val="left" w:pos="1212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 Предметом муниципального жилищного контроля является соблюдение юридическими лицами, индивидуальными предпринимателями кроме юридических лиц, индивидуальных предпринимателей, осуществляющих деятельность на основании лицензии на осуществление предпринимательской деятельности по управлению многоквартирными домами,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фонда.</w:t>
      </w:r>
    </w:p>
    <w:p>
      <w:pPr>
        <w:pStyle w:val="11"/>
        <w:tabs>
          <w:tab w:val="clear" w:pos="708"/>
          <w:tab w:val="left" w:pos="1277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3. Муниципальный жилищный контроль в отношении муниципального жилищного фонда направлен на:</w:t>
      </w:r>
    </w:p>
    <w:p>
      <w:pPr>
        <w:pStyle w:val="BodyText"/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стимулирование добросовестного соблюдения обязательных требований всеми контролируемыми лицами;</w:t>
      </w:r>
    </w:p>
    <w:p>
      <w:pPr>
        <w:pStyle w:val="11"/>
        <w:tabs>
          <w:tab w:val="clear" w:pos="708"/>
          <w:tab w:val="left" w:pos="1222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устранение условий, причин и факторов, способных привести к нарушениям обязательных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требований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(или)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причинению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вреда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(ущерба)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охраняемым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законом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ценностям;</w:t>
      </w:r>
    </w:p>
    <w:p>
      <w:pPr>
        <w:pStyle w:val="11"/>
        <w:tabs>
          <w:tab w:val="clear" w:pos="708"/>
          <w:tab w:val="left" w:pos="1282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создание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условий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для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доведения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обязательных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требований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до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контролируемых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лиц,</w:t>
      </w:r>
      <w:r>
        <w:rPr>
          <w:rFonts w:ascii="Liberation Serif" w:hAnsi="Liberation Serif"/>
          <w:spacing w:val="-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повышение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информированности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способах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их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соблюдения.</w:t>
      </w:r>
    </w:p>
    <w:p>
      <w:pPr>
        <w:pStyle w:val="11"/>
        <w:tabs>
          <w:tab w:val="clear" w:pos="708"/>
          <w:tab w:val="left" w:pos="1145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4. Объектами муниципального жилищного контроля являются: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деятельность, действия (бездействие) по пользованию жилыми помещениями муниципального жилищного фонда;</w:t>
      </w:r>
    </w:p>
    <w:p>
      <w:pPr>
        <w:pStyle w:val="11"/>
        <w:tabs>
          <w:tab w:val="clear" w:pos="708"/>
          <w:tab w:val="left" w:pos="1234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2) деятельность действия (бездействие) по переводу жилого помещения в нежилое помещение и нежилого помещения в жилое в многоквартирном доме, по осуществлению перепланировки и (или) переустройства помещений в многоквартирном доме;</w:t>
      </w:r>
    </w:p>
    <w:p>
      <w:pPr>
        <w:pStyle w:val="11"/>
        <w:tabs>
          <w:tab w:val="clear" w:pos="708"/>
          <w:tab w:val="left" w:pos="139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деятельность, действия (бездействие) по формированию фондов капитального ремонта;</w:t>
      </w:r>
    </w:p>
    <w:p>
      <w:pPr>
        <w:pStyle w:val="11"/>
        <w:tabs>
          <w:tab w:val="clear" w:pos="708"/>
          <w:tab w:val="left" w:pos="1212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4) деятельность, действия (бездействие) по управлению многоквартирными домами, включающая в себя: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деятельность, действия (бездействие) по оказанию услуг и (или) выполнению работ по содержанию и ремонту общего имущества в многоквартирных домах;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деятельность, действия (бездействие) по предоставлению коммунальных услуг собственникам и пользователям помещений в многоквартирных домах и жилых домов;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деятельность, действия (бездействие) по изменению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деятельность, действия (бездействие) по соблюдению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деятельность, действия (бездействие) по обеспечению доступности для инвалидов помещений в многоквартирных домах;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5) деятельность, действия (бездействие) по размещению информации в системе.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5. Контролируемыми лицами при осуществлении муниципального жилищного контроля являются граждане и организации, деятельность которых подлежит муниципальному жилищному контролю (далее – контролируемые лица), в том числе: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юридические лица, индивидуальные предприниматели, осуществляющие управление многоквартирными домами, оказывающие услуги и (или) выполняющих работы по содержанию и ремонту общего имущества в многоквартирных домах кроме юридических лиц, индивидуальных предпринимателей, осуществляющих деятельность на основании лицензии на осуществление предпринимательской деятельности по управлению многоквартирными домами на территории Тугулымского муниципального округа;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юридические лица, в том числе ресурсоснабжающие организации, индивидуальные предприниматели, осуществляющие предоставление коммунальных услуг владельцам и (или) пользователям жилых помещений в многоквартирных домах и жилых домов;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юридические лица, на имя которых открыты специальные счета для формирования фондов капитального ремонта многоквартирных домов;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граждане, во владении и (или) в пользовании которых находятся помещения муниципального жилищного фонда.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6. Контрольным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органом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территории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Тугулымского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муниципального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округа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является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Администрация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Тугулымского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муниципального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округа (далее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–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контрольный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орган. 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Отдел жилищно-коммунального хозяйства и транспорта администрации Тугулымского муниципального округа осуществляет контроль в отношении: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 кроме юридических лиц, индивидуальных предпринимателей, осуществляющих деятельность на основании лицензии на осуществление предпринимательской деятельности по управлению многоквартирными домами на территории Тугулымского муниципального округа;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юридических лиц, в том числе ресурсоснабжающих организации, индивидуальных предпринимателей, осуществляющих предоставление коммунальных услуг владельцам и (или) пользователям жилых помещений в многоквартирных домах и жилых домов;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юридических лиц, на имя которых открыты специальные счета для формирования фондов капитального ремонта многоквартирных домов;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Отдел имущественных и земельных отношений осуществляет контроль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отношении:</w:t>
      </w:r>
    </w:p>
    <w:p>
      <w:pPr>
        <w:pStyle w:val="11"/>
        <w:tabs>
          <w:tab w:val="clear" w:pos="708"/>
          <w:tab w:val="left" w:pos="1416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граждан, во владении и (или) в пользовании которых находятся помещения муниципального жилищного фонда.</w:t>
      </w:r>
    </w:p>
    <w:p>
      <w:pPr>
        <w:pStyle w:val="11"/>
        <w:tabs>
          <w:tab w:val="clear" w:pos="708"/>
          <w:tab w:val="left" w:pos="1169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7. В 2025 году</w:t>
      </w:r>
      <w:r>
        <w:rPr>
          <w:rFonts w:ascii="Liberation Serif" w:hAnsi="Liberation Serif"/>
          <w:color w:val="FF0000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 отношении контролируемых лиц плановые и внеплановые проверки соблюдения жилищного законодательства не проводились.</w:t>
      </w:r>
    </w:p>
    <w:p>
      <w:pPr>
        <w:pStyle w:val="11"/>
        <w:tabs>
          <w:tab w:val="clear" w:pos="708"/>
          <w:tab w:val="left" w:pos="1217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8. Мониторинг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состояния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подконтрольных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субъектов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сфере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жилищного</w:t>
      </w:r>
      <w:r>
        <w:rPr>
          <w:rFonts w:ascii="Liberation Serif" w:hAnsi="Liberation Serif"/>
          <w:spacing w:val="-6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законодательства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выявил,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что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ключевыми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наиболее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значимыми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рисками</w:t>
      </w:r>
      <w:r>
        <w:rPr>
          <w:rFonts w:ascii="Liberation Serif" w:hAnsi="Liberation Serif"/>
          <w:spacing w:val="-6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являются нарушения, предусмотренные частью 2 статьи 162 Жилищного кодекса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Российской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Федерации,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именно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-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ненадлежащее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исполнение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услуги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управлению многоквартирным домом и (или) выполнение работ по содержанию и</w:t>
      </w:r>
      <w:r>
        <w:rPr>
          <w:rFonts w:ascii="Liberation Serif" w:hAnsi="Liberation Serif"/>
          <w:spacing w:val="-6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ремонту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общего имущества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таком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доме.</w:t>
      </w:r>
    </w:p>
    <w:p>
      <w:pPr>
        <w:pStyle w:val="BodyText"/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Наиболее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значимым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риском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является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факт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причинения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вреда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объектам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жилищного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фонда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вследствие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нарушения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жилищного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законодательства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контролируемым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лицом,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числе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вследствие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действий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(бездействия)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должностных лиц контролируемого лица, и (или) иными лицами, действующими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на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основании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договорных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отношений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контролируемым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лицом.</w:t>
      </w:r>
    </w:p>
    <w:p>
      <w:pPr>
        <w:pStyle w:val="BodyText"/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Проведение профилактических мероприятий, направленных на соблюдение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подконтрольными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субъектами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обязательных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требований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жилищного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законодательства, на побуждение подконтрольных субъектов к добросовестности,</w:t>
      </w:r>
      <w:r>
        <w:rPr>
          <w:rFonts w:ascii="Liberation Serif" w:hAnsi="Liberation Serif"/>
          <w:spacing w:val="-6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будет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способствовать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повышению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ответственности,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также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снижению </w:t>
      </w:r>
      <w:r>
        <w:rPr>
          <w:rFonts w:ascii="Liberation Serif" w:hAnsi="Liberation Serif"/>
          <w:spacing w:val="-67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количества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совершаемых нарушений.</w:t>
      </w:r>
    </w:p>
    <w:p>
      <w:pPr>
        <w:pStyle w:val="BodyText"/>
        <w:ind w:hanging="0" w:left="0"/>
        <w:jc w:val="lef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Heading1"/>
        <w:ind w:left="398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Раздел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2.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Цели</w:t>
      </w:r>
      <w:r>
        <w:rPr>
          <w:rFonts w:ascii="Liberation Serif" w:hAnsi="Liberation Serif"/>
          <w:spacing w:val="-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задачи</w:t>
      </w:r>
      <w:r>
        <w:rPr>
          <w:rFonts w:ascii="Liberation Serif" w:hAnsi="Liberation Serif"/>
          <w:spacing w:val="-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реализации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программы</w:t>
      </w:r>
      <w:r>
        <w:rPr>
          <w:rFonts w:ascii="Liberation Serif" w:hAnsi="Liberation Serif"/>
          <w:spacing w:val="-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профилактики</w:t>
      </w:r>
    </w:p>
    <w:p>
      <w:pPr>
        <w:pStyle w:val="Normal"/>
        <w:ind w:left="398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11"/>
        <w:tabs>
          <w:tab w:val="clear" w:pos="708"/>
          <w:tab w:val="left" w:pos="1145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9. Основными целями Программы профилактики являются:</w:t>
      </w:r>
    </w:p>
    <w:p>
      <w:pPr>
        <w:pStyle w:val="11"/>
        <w:tabs>
          <w:tab w:val="clear" w:pos="708"/>
          <w:tab w:val="left" w:pos="1277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Стимулирование добросовестного соблюдения обязательных требований всеми контролируемыми лицами;</w:t>
      </w:r>
    </w:p>
    <w:p>
      <w:pPr>
        <w:pStyle w:val="11"/>
        <w:tabs>
          <w:tab w:val="clear" w:pos="708"/>
          <w:tab w:val="left" w:pos="140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11"/>
        <w:tabs>
          <w:tab w:val="clear" w:pos="708"/>
          <w:tab w:val="left" w:pos="1452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11"/>
        <w:tabs>
          <w:tab w:val="clear" w:pos="708"/>
          <w:tab w:val="left" w:pos="140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10. Проведение профилактических мероприятий программы профилактики направлено на решение следующих задач:</w:t>
      </w:r>
    </w:p>
    <w:p>
      <w:pPr>
        <w:pStyle w:val="11"/>
        <w:tabs>
          <w:tab w:val="clear" w:pos="708"/>
          <w:tab w:val="left" w:pos="140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Укрепление системы профилактики нарушений рисков причинения вреда (ущерба) охраняемым законом ценностям;</w:t>
      </w:r>
    </w:p>
    <w:p>
      <w:pPr>
        <w:pStyle w:val="11"/>
        <w:tabs>
          <w:tab w:val="clear" w:pos="708"/>
          <w:tab w:val="left" w:pos="140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2) 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>
      <w:pPr>
        <w:pStyle w:val="11"/>
        <w:tabs>
          <w:tab w:val="clear" w:pos="708"/>
          <w:tab w:val="left" w:pos="140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11"/>
        <w:tabs>
          <w:tab w:val="clear" w:pos="708"/>
          <w:tab w:val="left" w:pos="140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4)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>
      <w:pPr>
        <w:pStyle w:val="11"/>
        <w:tabs>
          <w:tab w:val="clear" w:pos="708"/>
          <w:tab w:val="left" w:pos="140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5)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>
      <w:pPr>
        <w:pStyle w:val="11"/>
        <w:tabs>
          <w:tab w:val="clear" w:pos="708"/>
          <w:tab w:val="left" w:pos="140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11"/>
        <w:tabs>
          <w:tab w:val="clear" w:pos="708"/>
          <w:tab w:val="left" w:pos="0" w:leader="none"/>
        </w:tabs>
        <w:ind w:hanging="0" w:left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Раздел 3. Перечень профилактических мероприятий, </w:t>
      </w:r>
    </w:p>
    <w:p>
      <w:pPr>
        <w:pStyle w:val="11"/>
        <w:tabs>
          <w:tab w:val="clear" w:pos="708"/>
          <w:tab w:val="left" w:pos="0" w:leader="none"/>
        </w:tabs>
        <w:ind w:hanging="0" w:left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сроки (периодичность) их проведения</w:t>
      </w:r>
    </w:p>
    <w:p>
      <w:pPr>
        <w:pStyle w:val="11"/>
        <w:tabs>
          <w:tab w:val="clear" w:pos="708"/>
          <w:tab w:val="left" w:pos="140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11"/>
        <w:tabs>
          <w:tab w:val="clear" w:pos="708"/>
          <w:tab w:val="left" w:pos="1400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11. Профилактические мероприятия представляют собой комплекс мер, направленных на достижение целей и решение основных задач программы профилактики. Перечень мероприятий Программы на 2026 год, сроки (периодичность) их проведения и ответственные структурные подразделения приведены в Плане мероприятий по профилактике нарушений жилищного законодательства на 2026 год.</w:t>
      </w:r>
    </w:p>
    <w:p>
      <w:pPr>
        <w:pStyle w:val="11"/>
        <w:tabs>
          <w:tab w:val="clear" w:pos="708"/>
          <w:tab w:val="left" w:pos="1647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12. При осуществлении муниципального жилищного контроля на территории Тугулымского муниципального округа контрольный орган проводит следующие профилактические мероприятия:</w:t>
      </w:r>
    </w:p>
    <w:p>
      <w:pPr>
        <w:pStyle w:val="11"/>
        <w:tabs>
          <w:tab w:val="clear" w:pos="708"/>
          <w:tab w:val="left" w:pos="1647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информирование;</w:t>
      </w:r>
    </w:p>
    <w:p>
      <w:pPr>
        <w:pStyle w:val="11"/>
        <w:tabs>
          <w:tab w:val="clear" w:pos="708"/>
          <w:tab w:val="left" w:pos="1647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2) консультирование;</w:t>
      </w:r>
    </w:p>
    <w:p>
      <w:pPr>
        <w:pStyle w:val="11"/>
        <w:tabs>
          <w:tab w:val="clear" w:pos="708"/>
          <w:tab w:val="left" w:pos="1647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объявление предостережения;</w:t>
      </w:r>
    </w:p>
    <w:p>
      <w:pPr>
        <w:pStyle w:val="11"/>
        <w:tabs>
          <w:tab w:val="clear" w:pos="708"/>
          <w:tab w:val="left" w:pos="1647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4) профилактический визит.</w:t>
      </w:r>
    </w:p>
    <w:p>
      <w:pPr>
        <w:pStyle w:val="11"/>
        <w:tabs>
          <w:tab w:val="clear" w:pos="708"/>
          <w:tab w:val="left" w:pos="1647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BodyText"/>
        <w:ind w:hanging="0" w:left="401" w:right="223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Профилактические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мероприятия</w:t>
      </w:r>
    </w:p>
    <w:p>
      <w:pPr>
        <w:pStyle w:val="BodyText"/>
        <w:spacing w:before="11" w:after="0"/>
        <w:ind w:hanging="0" w:left="0"/>
        <w:jc w:val="lef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9724" w:type="dxa"/>
        <w:jc w:val="left"/>
        <w:tblInd w:w="1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61"/>
        <w:gridCol w:w="5017"/>
        <w:gridCol w:w="1870"/>
        <w:gridCol w:w="2276"/>
      </w:tblGrid>
      <w:tr>
        <w:trPr>
          <w:trHeight w:val="348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tLeast" w:line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TableParagraph"/>
              <w:spacing w:lineRule="atLeast" w:line="0"/>
              <w:ind w:firstLine="48" w:left="119" w:right="91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tLeast" w:line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TableParagraph"/>
              <w:spacing w:lineRule="atLeast" w:line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TableParagraph"/>
              <w:spacing w:lineRule="atLeast" w: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</w:t>
            </w:r>
            <w:r>
              <w:rPr>
                <w:rFonts w:ascii="Liberation Serif" w:hAnsi="Liberation Seri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мероприятия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tLeast" w:line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TableParagraph"/>
              <w:spacing w:lineRule="atLeast" w:line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TableParagraph"/>
              <w:spacing w:lineRule="atLeast" w: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Срок</w:t>
            </w:r>
          </w:p>
          <w:p>
            <w:pPr>
              <w:pStyle w:val="TableParagraph"/>
              <w:spacing w:lineRule="atLeast" w:line="0"/>
              <w:ind w:hanging="9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исполнения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tLeast" w:line="0"/>
              <w:ind w:hanging="1" w:left="34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Подразделение контрольного органа,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ответственного</w:t>
            </w:r>
          </w:p>
          <w:p>
            <w:pPr>
              <w:pStyle w:val="TableParagraph"/>
              <w:spacing w:lineRule="atLeast" w:line="0"/>
              <w:ind w:hanging="1" w:left="34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за реализацию 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Liberation Serif" w:hAnsi="Liberation Serif"/>
                <w:sz w:val="24"/>
                <w:szCs w:val="24"/>
              </w:rPr>
              <w:t>ероприятия</w:t>
            </w:r>
          </w:p>
        </w:tc>
      </w:tr>
      <w:tr>
        <w:trPr>
          <w:trHeight w:val="348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57" w:right="113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Информирование контролируемых 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57" w:right="113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и иных лиц заинтересованных лиц 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57" w:right="113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по</w:t>
            </w:r>
            <w:r>
              <w:rPr>
                <w:rFonts w:ascii="Liberation Serif" w:hAnsi="Liberation Serif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вопросам соблюдения 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57" w:right="113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требований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737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Контрольный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осуществляет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информирование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контролируемых</w:t>
            </w:r>
            <w:r>
              <w:rPr>
                <w:rFonts w:ascii="Liberation Serif" w:hAnsi="Liberation Serif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иных заинтересованных лиц по вопросам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соблюдения</w:t>
            </w:r>
            <w:r>
              <w:rPr>
                <w:rFonts w:ascii="Liberation Serif" w:hAnsi="Liberation Serif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 посредством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размещения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сведений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на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официальном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сайте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Администрации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Тугулымского муниципального округа (http://tugulym.midural.ru) в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сети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«Интернет»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(далее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–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официальный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сайт), в средствах массовой информации,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через личные кабинеты контролируемых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лиц в государственных информационных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системах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(при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наличии)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формах.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567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Контрольный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размещает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поддерживает в актуальном состоянии на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своем</w:t>
            </w:r>
            <w:r>
              <w:rPr>
                <w:rFonts w:ascii="Liberation Serif" w:hAnsi="Liberation Serif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официальном</w:t>
            </w:r>
            <w:r>
              <w:rPr>
                <w:rFonts w:ascii="Liberation Serif" w:hAnsi="Liberation Serif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сайте</w:t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сети «Интернет»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сведения,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определенные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пунктами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-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16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части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статьи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46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Федерального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закона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№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248-ФЗ: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2846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1) тексты нормативных правовых актов, регулирующих 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осуществление</w:t>
            </w:r>
            <w:r>
              <w:rPr>
                <w:rFonts w:ascii="Liberation Serif" w:hAnsi="Liberation Serif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контроля;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2846" w:leader="none"/>
                <w:tab w:val="left" w:pos="3847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2) сведения об изменениях, внесенных в 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нормативные</w:t>
              <w:tab/>
              <w:t xml:space="preserve">правовые 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акты,</w:t>
            </w:r>
            <w:r>
              <w:rPr>
                <w:rFonts w:ascii="Liberation Serif" w:hAnsi="Liberation Serif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регулирующие 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осуществление</w:t>
            </w:r>
            <w:r>
              <w:rPr>
                <w:rFonts w:ascii="Liberation Serif" w:hAnsi="Liberation Serif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контроля,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сроках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порядке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их вступления в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силу;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26" w:leader="none"/>
                <w:tab w:val="left" w:pos="2174" w:leader="none"/>
                <w:tab w:val="left" w:pos="3244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3) перечень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нормативных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правовых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актов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 указанием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структурных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этих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актов,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содержащих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обязательные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требования, оценка соблюдения которых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является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предметом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контроля,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также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информацию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мерах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ответственности,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применяемых</w:t>
              <w:tab/>
              <w:t>при нарушении</w:t>
            </w:r>
            <w:r>
              <w:rPr>
                <w:rFonts w:ascii="Liberation Serif" w:hAnsi="Liberation Serif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текстами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действующей редакции;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479" w:leader="none"/>
                <w:tab w:val="left" w:pos="1138" w:leader="none"/>
                <w:tab w:val="left" w:pos="2248" w:leader="none"/>
                <w:tab w:val="left" w:pos="2618" w:leader="none"/>
                <w:tab w:val="left" w:pos="2649" w:leader="none"/>
                <w:tab w:val="left" w:pos="3083" w:leader="none"/>
                <w:tab w:val="left" w:pos="4293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4) руководства</w:t>
              <w:tab/>
              <w:t>по соблюдению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требований,</w:t>
            </w:r>
            <w:r>
              <w:rPr>
                <w:rFonts w:ascii="Liberation Serif" w:hAnsi="Liberation Serif"/>
                <w:spacing w:val="18"/>
                <w:sz w:val="24"/>
                <w:szCs w:val="24"/>
              </w:rPr>
              <w:t xml:space="preserve"> р</w:t>
            </w:r>
            <w:r>
              <w:rPr>
                <w:rFonts w:ascii="Liberation Serif" w:hAnsi="Liberation Serif"/>
                <w:sz w:val="24"/>
                <w:szCs w:val="24"/>
              </w:rPr>
              <w:t>азработанные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                                                                                </w:t>
            </w:r>
            <w:r>
              <w:rPr>
                <w:rFonts w:ascii="Liberation Serif" w:hAnsi="Liberation Serif"/>
                <w:sz w:val="24"/>
                <w:szCs w:val="24"/>
              </w:rPr>
              <w:t>и утвержденные</w:t>
              <w:tab/>
              <w:t>в</w:t>
              <w:tab/>
              <w:tab/>
              <w:t>соответствии</w:t>
              <w:tab/>
            </w:r>
            <w:r>
              <w:rPr>
                <w:rFonts w:ascii="Liberation Serif" w:hAnsi="Liberation Serif"/>
                <w:spacing w:val="-5"/>
                <w:sz w:val="24"/>
                <w:szCs w:val="24"/>
              </w:rPr>
              <w:t>с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Федеральным законом «Об обязательных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требованиях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Российской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Федерации»;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145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5) перечень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индикаторов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риска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нарушения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порядок отнесения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объектов контроля к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категориям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риска;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116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6) перечень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объектов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контроля,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учитываемых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рамках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формирования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ежегодного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плана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контрольных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(надзорных)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мероприятий,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116" w:leader="none"/>
              </w:tabs>
              <w:suppressAutoHyphens w:val="true"/>
              <w:bidi w:val="0"/>
              <w:spacing w:lineRule="auto" w:line="240" w:before="0" w:after="0"/>
              <w:ind w:hanging="0" w:left="57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указанием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категории риска;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7) программу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профилактики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рисков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причинения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вреда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план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проведения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плановых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мероприятий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контрольным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органом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(при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проведении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таких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мероприятий);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93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8) исчерпывающий</w:t>
            </w:r>
            <w:r>
              <w:rPr>
                <w:rFonts w:ascii="Liberation Serif" w:hAnsi="Liberation Serif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перечень</w:t>
            </w:r>
            <w:r>
              <w:rPr>
                <w:rFonts w:ascii="Liberation Serif" w:hAnsi="Liberation Serif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сведений,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которые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могут</w:t>
            </w:r>
            <w:r>
              <w:rPr>
                <w:rFonts w:ascii="Liberation Serif" w:hAnsi="Liberation Serif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запрашиваться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контрольным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органом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у контролируемого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лица;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81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9) сведения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способах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получения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консультаций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вопросам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соблюдения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74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10) сведения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порядке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досудебного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обжалования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решений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контрольного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органа,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действий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(бездействия)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его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должностных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лиц;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301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11) доклады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муниципальном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контроле;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12) иные сведения, предусмотренные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нормативными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правовыми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актами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Российской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Федерации,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нормативными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правовыми актами субъектов Российской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Федерации, муниципальными правовыми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актами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(или)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программами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профилактики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рисков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причинения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вреда.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течение</w:t>
            </w:r>
            <w:r>
              <w:rPr>
                <w:rFonts w:ascii="Liberation Serif" w:hAnsi="Liberation Serif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года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>
          <w:trHeight w:val="348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90" w:after="0"/>
              <w:ind w:hanging="0" w:left="57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Консультирование: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0" w:leader="none"/>
                <w:tab w:val="left" w:pos="1922" w:leader="none"/>
                <w:tab w:val="left" w:pos="1994" w:leader="none"/>
                <w:tab w:val="left" w:pos="2174" w:leader="none"/>
                <w:tab w:val="left" w:pos="2339" w:leader="none"/>
                <w:tab w:val="left" w:pos="2565" w:leader="none"/>
                <w:tab w:val="left" w:pos="2601" w:leader="none"/>
                <w:tab w:val="left" w:pos="2680" w:leader="none"/>
                <w:tab w:val="left" w:pos="2841" w:leader="none"/>
                <w:tab w:val="left" w:pos="2915" w:leader="none"/>
                <w:tab w:val="left" w:pos="3016" w:leader="none"/>
                <w:tab w:val="left" w:pos="3258" w:leader="none"/>
                <w:tab w:val="left" w:pos="3494" w:leader="none"/>
                <w:tab w:val="left" w:pos="3662" w:leader="none"/>
                <w:tab w:val="left" w:pos="3740" w:leader="none"/>
                <w:tab w:val="left" w:pos="3784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</w:t>
            </w:r>
            <w:r>
              <w:rPr>
                <w:rFonts w:ascii="Liberation Serif" w:hAnsi="Liberation Serif"/>
                <w:sz w:val="24"/>
                <w:szCs w:val="24"/>
              </w:rPr>
              <w:t>Консультирование контрольным органом  осуществляется по вопросам, связанным</w:t>
              <w:tab/>
              <w:t>с организацией</w:t>
              <w:tab/>
              <w:tab/>
              <w:t>и       осуществлением муниципального  жилищного контроля,</w:t>
              <w:tab/>
              <w:t xml:space="preserve">в том числе о  местонахождении и графике работы контрольного органа, реквизитах    нормативно-правовых </w:t>
              <w:tab/>
              <w:t>актах, регламентирующих осуществление муниципального жилищного контроля, о порядке</w:t>
              <w:tab/>
              <w:t>и</w:t>
              <w:tab/>
              <w:t xml:space="preserve"> ходе осуществления муниципального жилищного контроля.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173" w:leader="none"/>
                <w:tab w:val="left" w:pos="1742" w:leader="none"/>
                <w:tab w:val="left" w:pos="2253" w:leader="none"/>
                <w:tab w:val="left" w:pos="2380" w:leader="none"/>
                <w:tab w:val="left" w:pos="2848" w:leader="none"/>
                <w:tab w:val="left" w:pos="3748" w:leader="none"/>
                <w:tab w:val="left" w:pos="4149" w:leader="none"/>
              </w:tabs>
              <w:suppressAutoHyphens w:val="true"/>
              <w:bidi w:val="0"/>
              <w:spacing w:lineRule="auto" w:line="240" w:before="0" w:after="0"/>
              <w:ind w:hanging="0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Консультирование может осуществляться инспектором по телефону, посредством видео-конференц-связи, на личном приеме либо в ходе проведения профилактического   мероприятия, контрольного мероприятия.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173" w:leader="none"/>
                <w:tab w:val="left" w:pos="1742" w:leader="none"/>
                <w:tab w:val="left" w:pos="2253" w:leader="none"/>
                <w:tab w:val="left" w:pos="2380" w:leader="none"/>
                <w:tab w:val="left" w:pos="2848" w:leader="none"/>
                <w:tab w:val="left" w:pos="3748" w:leader="none"/>
                <w:tab w:val="left" w:pos="4149" w:leader="none"/>
              </w:tabs>
              <w:suppressAutoHyphens w:val="true"/>
              <w:bidi w:val="0"/>
              <w:spacing w:lineRule="auto" w:line="240" w:before="0" w:after="0"/>
              <w:ind w:firstLine="737" w:left="57" w:right="113"/>
              <w:jc w:val="both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737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737" w:left="57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Письменное консультирование контролируемых лиц и их представителей осуществляется по вопросам, указанным в п. 3.3.1 в порядке и сроки, установленные Федеральным законом от 02.05.2006 № 59-ФЗ «О порядке рассмотрения обращений граждан Российской Федерации».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737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Контролируемое лицо вправе направить запрос о предоставлении письменного ответа в сроки, установленные Федеральным законом от 02.05.2006 № 59-ФЗ «О порядке рассмотрения обращений граждан Российской Федерации».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737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Контрольный орган осуществляет учет проведенных консультирований.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течение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года</w:t>
            </w:r>
          </w:p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мере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поступления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обращений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контролируемых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лиц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>
          <w:trHeight w:val="348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9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Объявление</w:t>
            </w:r>
            <w:r>
              <w:rPr>
                <w:rFonts w:ascii="Liberation Serif" w:hAnsi="Liberation Serif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предостережения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263" w:leader="none"/>
              </w:tabs>
              <w:suppressAutoHyphens w:val="true"/>
              <w:bidi w:val="0"/>
              <w:spacing w:lineRule="auto" w:line="24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Контрольный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объявляет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контролируемому лицу предостережение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о недопустимости 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нарушения</w:t>
            </w:r>
            <w:r>
              <w:rPr>
                <w:rFonts w:ascii="Liberation Serif" w:hAnsi="Liberation Serif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(далее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–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предостережение)</w:t>
            </w:r>
            <w:r>
              <w:rPr>
                <w:rFonts w:ascii="Liberation Serif" w:hAnsi="Liberation Serif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 наличии сведений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 готовящихся нарушениях обязательных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или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признаках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нарушений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(или)</w:t>
            </w:r>
            <w:r>
              <w:rPr>
                <w:rFonts w:ascii="Liberation Serif" w:hAnsi="Liberation Serif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случае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отсутствия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подтвержденных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данных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том,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что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нарушение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</w:t>
            </w:r>
            <w:r>
              <w:rPr>
                <w:rFonts w:ascii="Liberation Serif" w:hAnsi="Liberation Serif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причинило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вред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(ущерб)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охраняемым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законом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ценностям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либо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создало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угрозу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причинения вреда (ущерба) охраняемым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законом ценностям, и предлагает принять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меры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обеспечению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соблюдения 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567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Предостережение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составляется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форме,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утвержденной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приказом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Минэкономразвития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России от 31.03.2021 № 151 «О типовых формах документов,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используемых контрольным (надзорным)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органом».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737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Контролируемое лицо в течение десяти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рабочих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дней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дня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получения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предостережения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вправе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подать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Контрольный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возражение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отношении предостережения.</w:t>
            </w:r>
          </w:p>
          <w:p>
            <w:pPr>
              <w:pStyle w:val="TableParagraph"/>
              <w:ind w:firstLine="709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Возражение</w:t>
            </w:r>
            <w:r>
              <w:rPr>
                <w:rFonts w:ascii="Liberation Serif" w:hAnsi="Liberation Seri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должно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содержать: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88" w:leader="none"/>
              </w:tabs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1) наименование Контрольного органа,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который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направляется возражение;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2) наименование юридического лица,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фамилию,</w:t>
            </w:r>
            <w:r>
              <w:rPr>
                <w:rFonts w:ascii="Liberation Serif" w:hAnsi="Liberation Serif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имя</w:t>
            </w:r>
            <w:r>
              <w:rPr>
                <w:rFonts w:ascii="Liberation Serif" w:hAnsi="Liberation Serif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отчество</w:t>
            </w:r>
            <w:r>
              <w:rPr>
                <w:rFonts w:ascii="Liberation Serif" w:hAnsi="Liberation Serif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(последнее</w:t>
            </w:r>
            <w:r>
              <w:rPr>
                <w:rFonts w:ascii="Liberation Serif" w:hAnsi="Liberation Serif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– при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наличии)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индивидуального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предпринимателя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или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гражданина,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также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номер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(номера)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контактного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телефона,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адрес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(адреса)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электронной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почты (при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наличии)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 почтовый</w:t>
            </w:r>
            <w:r>
              <w:rPr>
                <w:rFonts w:ascii="Liberation Serif" w:hAnsi="Liberation Serif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адрес,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 которым должен быть направлен ответ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контролируемому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лицу;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504" w:leader="none"/>
              </w:tabs>
              <w:suppressAutoHyphens w:val="true"/>
              <w:bidi w:val="0"/>
              <w:spacing w:lineRule="auto" w:line="240" w:before="0" w:after="0"/>
              <w:ind w:hanging="0" w:left="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3) дату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номер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предостережения;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4) доводы,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на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основании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которых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контролируемое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лицо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согласно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объявленным предостережением;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809" w:leader="none"/>
              </w:tabs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5) дату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получения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предостережения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контролируемым лицом;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504" w:leader="none"/>
              </w:tabs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6) личную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подпись и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дату.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2308" w:leader="none"/>
                <w:tab w:val="left" w:pos="2577" w:leader="none"/>
                <w:tab w:val="left" w:pos="3566" w:leader="none"/>
              </w:tabs>
              <w:suppressAutoHyphens w:val="true"/>
              <w:bidi w:val="0"/>
              <w:spacing w:lineRule="auto" w:line="240" w:before="0" w:after="0"/>
              <w:ind w:firstLine="737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случае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необходимости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подтверждение своих</w:t>
              <w:tab/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доводов</w:t>
            </w:r>
            <w:r>
              <w:rPr>
                <w:rFonts w:ascii="Liberation Serif" w:hAnsi="Liberation Serif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контролируемое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лицо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прилагает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возражению 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соответствующие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2308" w:leader="none"/>
                <w:tab w:val="left" w:pos="2577" w:leader="none"/>
                <w:tab w:val="left" w:pos="3566" w:leader="none"/>
              </w:tabs>
              <w:suppressAutoHyphens w:val="true"/>
              <w:bidi w:val="0"/>
              <w:spacing w:lineRule="auto" w:line="240" w:before="0" w:after="0"/>
              <w:ind w:hanging="0" w:left="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документы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либо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их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заверенные копии.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2195" w:leader="none"/>
                <w:tab w:val="left" w:pos="3249" w:leader="none"/>
              </w:tabs>
              <w:suppressAutoHyphens w:val="true"/>
              <w:bidi w:val="0"/>
              <w:spacing w:lineRule="auto" w:line="240" w:before="0" w:after="0"/>
              <w:ind w:firstLine="737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Контрольный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рассматривает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возражение в 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отношении</w:t>
            </w:r>
            <w:r>
              <w:rPr>
                <w:rFonts w:ascii="Liberation Serif" w:hAnsi="Liberation Serif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предостережения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течение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двадцати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рабочих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дней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дня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его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получения.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737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результатам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рассмотрения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возражения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Контрольный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принимает одно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из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следующих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решений: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113" w:right="17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1) </w:t>
            </w:r>
            <w:r>
              <w:rPr>
                <w:rFonts w:ascii="Liberation Serif" w:hAnsi="Liberation Serif"/>
                <w:sz w:val="24"/>
                <w:szCs w:val="24"/>
              </w:rPr>
              <w:t>удовлетворяет возражение в форме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отмены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предостережения;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2) </w:t>
            </w:r>
            <w:r>
              <w:rPr>
                <w:rFonts w:ascii="Liberation Serif" w:hAnsi="Liberation Serif"/>
                <w:sz w:val="24"/>
                <w:szCs w:val="24"/>
              </w:rPr>
              <w:t>отказывает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удовлетворении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возражения</w:t>
            </w:r>
            <w:r>
              <w:rPr>
                <w:rFonts w:ascii="Liberation Serif" w:hAnsi="Liberation Serif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указанием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причины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отказа.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2195" w:leader="none"/>
                <w:tab w:val="left" w:pos="3249" w:leader="none"/>
              </w:tabs>
              <w:suppressAutoHyphens w:val="true"/>
              <w:bidi w:val="0"/>
              <w:spacing w:lineRule="auto" w:line="240" w:before="0" w:after="0"/>
              <w:ind w:firstLine="567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Контрольный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информирует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контролируемое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лицо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результатах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рассмотрения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возражения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не</w:t>
            </w:r>
            <w:r>
              <w:rPr>
                <w:rFonts w:ascii="Liberation Serif" w:hAnsi="Liberation Serif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позднее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пяти рабочих дней со дня рассмотрения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возражения в 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отношении</w:t>
            </w:r>
            <w:r>
              <w:rPr>
                <w:rFonts w:ascii="Liberation Serif" w:hAnsi="Liberation Serif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предостережения.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227" w:left="113" w:right="17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</w:t>
            </w:r>
            <w:r>
              <w:rPr>
                <w:rFonts w:ascii="Liberation Serif" w:hAnsi="Liberation Serif"/>
                <w:sz w:val="24"/>
                <w:szCs w:val="24"/>
              </w:rPr>
              <w:t>Повторное направление возражения по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тем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же основаниям не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допускается.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113" w:right="17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Контрольный орган осуществляет учет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объявленных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предостережений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недопустимости</w:t>
              <w:tab/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нарушения</w:t>
            </w:r>
            <w:r>
              <w:rPr>
                <w:rFonts w:ascii="Liberation Serif" w:hAnsi="Liberation Serif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обязательных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требований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использует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соответствующие данные для проведения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иных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профилактических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мероприятий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контрольных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мероприятий.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мере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>необходимости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>
          <w:trHeight w:val="348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90" w:after="0"/>
              <w:ind w:hanging="0" w:left="113" w:righ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Профилактический</w:t>
            </w:r>
            <w:r>
              <w:rPr>
                <w:rFonts w:ascii="Liberation Serif" w:hAnsi="Liberation Serif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визит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firstLine="737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Обязательный профилактический визит в отношении контролируемых лиц, представивших уведомление о начале осуществления отдельных видов предпринимательской деятельности по техническому обслуживанию, ремонту и техническому диагностированию внутридомового и внутриквартирного газового оборудования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не позднее 6-ти месяцев с даты представления документов</w:t>
            </w:r>
          </w:p>
        </w:tc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>
          <w:trHeight w:val="348" w:hRule="atLeast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hanging="0" w:left="113" w:right="170"/>
              <w:jc w:val="both"/>
              <w:outlineLvl w:val="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eastAsia="ru-RU"/>
              </w:rPr>
              <w:t>Обязательный профилактический визит в отношении контролируемых лиц, принадлежащих им объектов контроля, отнесенных к определенной категории риска (значительный риск, средний риск, умеренный риск)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периодичность проведения определяется Правительством Российской Федерации</w:t>
            </w:r>
          </w:p>
        </w:tc>
        <w:tc>
          <w:tcPr>
            <w:tcW w:w="2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48" w:hRule="atLeast"/>
        </w:trPr>
        <w:tc>
          <w:tcPr>
            <w:tcW w:w="5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90" w:after="0"/>
              <w:ind w:hanging="0" w:left="113" w:right="17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Обязательный профилактический визит по поручению Президента Российской Федерации, Председателя Правительства Российской Федерации или Заместителя Председателя Правительства Российской Федерации, согласованному с Заместителем Председателя Правительства Российской Федерации – Руководителем Аппарата Правительства Российской Федерации, Губернатора Свердловской области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в случае поступления соответствующего поручения</w:t>
            </w:r>
          </w:p>
        </w:tc>
        <w:tc>
          <w:tcPr>
            <w:tcW w:w="2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48" w:hRule="atLeast"/>
        </w:trPr>
        <w:tc>
          <w:tcPr>
            <w:tcW w:w="5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9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Профилактический визит по инициативе контролируемого лица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Heading1"/>
        <w:spacing w:before="89" w:after="60"/>
        <w:ind w:hanging="0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Heading1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Раздел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4.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Показатели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результативности</w:t>
      </w:r>
      <w:r>
        <w:rPr>
          <w:rFonts w:ascii="Liberation Serif" w:hAnsi="Liberation Serif"/>
          <w:spacing w:val="-6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эффективности </w:t>
      </w:r>
      <w:r>
        <w:rPr>
          <w:rFonts w:ascii="Liberation Serif" w:hAnsi="Liberation Serif"/>
          <w:spacing w:val="-67"/>
          <w:sz w:val="24"/>
          <w:szCs w:val="24"/>
        </w:rPr>
        <w:t xml:space="preserve">                                  </w:t>
      </w:r>
    </w:p>
    <w:p>
      <w:pPr>
        <w:pStyle w:val="Heading1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программы</w:t>
      </w:r>
      <w:r>
        <w:rPr>
          <w:rFonts w:ascii="Liberation Serif" w:hAnsi="Liberation Serif"/>
          <w:spacing w:val="-5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профилактики рисков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причинения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вреда</w:t>
      </w:r>
    </w:p>
    <w:p>
      <w:pPr>
        <w:pStyle w:val="BodyText"/>
        <w:ind w:hanging="0" w:left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tbl>
      <w:tblPr>
        <w:tblW w:w="9651" w:type="dxa"/>
        <w:jc w:val="left"/>
        <w:tblInd w:w="1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559"/>
        <w:gridCol w:w="6629"/>
        <w:gridCol w:w="2463"/>
      </w:tblGrid>
      <w:tr>
        <w:trPr>
          <w:trHeight w:val="758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2" w:after="0"/>
              <w:ind w:firstLine="48" w:left="151" w:right="124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2" w:after="0"/>
              <w:ind w:left="178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</w:t>
            </w:r>
            <w:r>
              <w:rPr>
                <w:rFonts w:ascii="Liberation Serif" w:hAnsi="Liberation Seri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показателя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Величина</w:t>
            </w:r>
          </w:p>
        </w:tc>
      </w:tr>
      <w:tr>
        <w:trPr>
          <w:trHeight w:val="1393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Полнота информации, размещенной на официальном сайте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контрольного органа в сети «Интернет» в соответствии с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частью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статьи 46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Федерального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закона</w:t>
            </w:r>
            <w:r>
              <w:rPr>
                <w:rFonts w:ascii="Liberation Serif" w:hAnsi="Liberation Serif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от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31</w:t>
            </w:r>
            <w:r>
              <w:rPr>
                <w:rFonts w:ascii="Liberation Serif" w:hAnsi="Liberation Serif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июля</w:t>
            </w:r>
            <w:r>
              <w:rPr>
                <w:rFonts w:ascii="Liberation Serif" w:hAnsi="Liberation Serif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2021</w:t>
            </w:r>
            <w:r>
              <w:rPr>
                <w:rFonts w:ascii="Liberation Serif" w:hAnsi="Liberation Serif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г.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248-ФЗ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«О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государственном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контроле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(надзоре)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муниципальном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контроле в</w:t>
            </w:r>
            <w:r>
              <w:rPr>
                <w:rFonts w:ascii="Liberation Serif" w:hAnsi="Liberation Seri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Российской Федерации»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  <w:r>
              <w:rPr>
                <w:rFonts w:ascii="Liberation Serif" w:hAnsi="Liberation Seri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</w:tr>
      <w:tr>
        <w:trPr>
          <w:trHeight w:val="609" w:hRule="atLeast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Удовлетворенность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контролируемых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лиц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их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представителями</w:t>
            </w:r>
            <w:r>
              <w:rPr>
                <w:rFonts w:ascii="Liberation Serif" w:hAnsi="Liberation Serif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консультированием  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контрольного</w:t>
            </w:r>
            <w:r>
              <w:rPr>
                <w:rFonts w:ascii="Liberation Serif" w:hAnsi="Liberation Seri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органа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hanging="4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100 % от числа</w:t>
            </w:r>
            <w:r>
              <w:rPr>
                <w:rFonts w:ascii="Liberation Serif" w:hAnsi="Liberation Serif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обратившихся</w:t>
            </w:r>
          </w:p>
        </w:tc>
      </w:tr>
    </w:tbl>
    <w:p>
      <w:pPr>
        <w:pStyle w:val="11"/>
        <w:tabs>
          <w:tab w:val="clear" w:pos="708"/>
          <w:tab w:val="left" w:pos="1349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11"/>
        <w:tabs>
          <w:tab w:val="clear" w:pos="708"/>
          <w:tab w:val="left" w:pos="1349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13. При осуществлении муниципального жилищного контроля проведение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профилактических мероприятий, направленных на снижение риска причинения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вреда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(ущерба)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охраняемым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законом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ценностям,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является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приоритетным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отношению к</w:t>
      </w:r>
      <w:r>
        <w:rPr>
          <w:rFonts w:ascii="Liberation Serif" w:hAnsi="Liberation Serif"/>
          <w:spacing w:val="-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проведению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контрольных (надзорных)</w:t>
      </w:r>
      <w:r>
        <w:rPr>
          <w:rFonts w:ascii="Liberation Serif" w:hAnsi="Liberation Serif"/>
          <w:spacing w:val="-4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мероприятий.</w:t>
      </w:r>
    </w:p>
    <w:p>
      <w:pPr>
        <w:pStyle w:val="11"/>
        <w:tabs>
          <w:tab w:val="clear" w:pos="708"/>
          <w:tab w:val="left" w:pos="1661" w:leader="none"/>
        </w:tabs>
        <w:ind w:firstLine="709" w:left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14. Реализация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Программы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осуществляется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путем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исполнения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организационных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профилактических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мероприятий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в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соответствии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с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Планом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профилактических мероприятий при осуществлении муниципального жилищного</w:t>
      </w:r>
      <w:r>
        <w:rPr>
          <w:rFonts w:ascii="Liberation Serif" w:hAnsi="Liberation Serif"/>
          <w:spacing w:val="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контроля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на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территории</w:t>
      </w:r>
      <w:r>
        <w:rPr>
          <w:rFonts w:ascii="Liberation Serif" w:hAnsi="Liberation Serif"/>
          <w:spacing w:val="-2"/>
          <w:sz w:val="24"/>
          <w:szCs w:val="24"/>
        </w:rPr>
        <w:t xml:space="preserve"> Тугулымского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муниципального</w:t>
      </w:r>
      <w:r>
        <w:rPr>
          <w:rFonts w:ascii="Liberation Serif" w:hAnsi="Liberation Serif"/>
          <w:spacing w:val="-2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округа на</w:t>
      </w:r>
      <w:r>
        <w:rPr>
          <w:rFonts w:ascii="Liberation Serif" w:hAnsi="Liberation Serif"/>
          <w:spacing w:val="-1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2026</w:t>
      </w:r>
      <w:r>
        <w:rPr>
          <w:rFonts w:ascii="Liberation Serif" w:hAnsi="Liberation Serif"/>
          <w:spacing w:val="-3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год.</w:t>
      </w:r>
    </w:p>
    <w:sectPr>
      <w:type w:val="nextPage"/>
      <w:pgSz w:w="11906" w:h="16838"/>
      <w:pgMar w:left="1425" w:right="850" w:gutter="0" w:header="0" w:top="645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decimal"/>
      <w:lvlText w:val="%1)"/>
      <w:lvlJc w:val="left"/>
      <w:pPr>
        <w:tabs>
          <w:tab w:val="num" w:pos="100"/>
        </w:tabs>
        <w:ind w:left="1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820"/>
        </w:tabs>
        <w:ind w:left="8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1540"/>
        </w:tabs>
        <w:ind w:left="1540" w:hanging="180"/>
      </w:pPr>
      <w:rPr/>
    </w:lvl>
    <w:lvl w:ilvl="3">
      <w:start w:val="1"/>
      <w:numFmt w:val="decimal"/>
      <w:lvlText w:val="%4."/>
      <w:lvlJc w:val="left"/>
      <w:pPr>
        <w:tabs>
          <w:tab w:val="num" w:pos="2260"/>
        </w:tabs>
        <w:ind w:left="22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2980"/>
        </w:tabs>
        <w:ind w:left="29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3700"/>
        </w:tabs>
        <w:ind w:left="3700" w:hanging="180"/>
      </w:pPr>
      <w:rPr/>
    </w:lvl>
    <w:lvl w:ilvl="6">
      <w:start w:val="1"/>
      <w:numFmt w:val="decimal"/>
      <w:lvlText w:val="%7."/>
      <w:lvlJc w:val="left"/>
      <w:pPr>
        <w:tabs>
          <w:tab w:val="num" w:pos="4420"/>
        </w:tabs>
        <w:ind w:left="44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140"/>
        </w:tabs>
        <w:ind w:left="51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5860"/>
        </w:tabs>
        <w:ind w:left="586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218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 List" w:uiPriority="0"/>
    <w:lsdException w:name="Balloon Text" w:uiPriority="0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d1262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6d1262"/>
    <w:pPr>
      <w:keepNext w:val="true"/>
      <w:spacing w:before="240" w:after="60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6d1262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Style13" w:customStyle="1">
    <w:name w:val="Заголовок Знак"/>
    <w:qFormat/>
    <w:locked/>
    <w:rsid w:val="006d1262"/>
    <w:rPr>
      <w:rFonts w:ascii="Times New Roman" w:hAnsi="Times New Roman" w:cs="Times New Roman"/>
      <w:b/>
      <w:bCs/>
      <w:sz w:val="20"/>
      <w:szCs w:val="20"/>
    </w:rPr>
  </w:style>
  <w:style w:type="character" w:styleId="Style14" w:customStyle="1">
    <w:name w:val="Название Знак"/>
    <w:basedOn w:val="DefaultParagraphFont"/>
    <w:uiPriority w:val="10"/>
    <w:qFormat/>
    <w:rsid w:val="006d1262"/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tyle15" w:customStyle="1">
    <w:name w:val="Текст выноски Знак"/>
    <w:basedOn w:val="DefaultParagraphFont"/>
    <w:link w:val="BalloonText"/>
    <w:semiHidden/>
    <w:qFormat/>
    <w:rsid w:val="006d1262"/>
    <w:rPr>
      <w:rFonts w:ascii="Tahoma" w:hAnsi="Tahoma" w:eastAsia="Times New Roman" w:cs="Tahoma"/>
      <w:sz w:val="16"/>
      <w:szCs w:val="16"/>
    </w:rPr>
  </w:style>
  <w:style w:type="character" w:styleId="Style16" w:customStyle="1">
    <w:name w:val="Основной текст Знак"/>
    <w:basedOn w:val="DefaultParagraphFont"/>
    <w:qFormat/>
    <w:rsid w:val="006d1262"/>
    <w:rPr>
      <w:rFonts w:ascii="Times New Roman" w:hAnsi="Times New Roman" w:eastAsia="Calibri" w:cs="Times New Roman"/>
      <w:sz w:val="28"/>
      <w:szCs w:val="28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6"/>
    <w:rsid w:val="006d1262"/>
    <w:pPr>
      <w:widowControl w:val="false"/>
      <w:spacing w:lineRule="auto" w:line="240" w:before="0" w:after="0"/>
      <w:ind w:firstLine="568" w:left="295"/>
      <w:jc w:val="both"/>
    </w:pPr>
    <w:rPr>
      <w:rFonts w:ascii="Times New Roman" w:hAnsi="Times New Roman" w:eastAsia="Calibri" w:cs="Times New Roman"/>
      <w:sz w:val="28"/>
      <w:szCs w:val="28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Standard" w:customStyle="1">
    <w:name w:val="Standard"/>
    <w:qFormat/>
    <w:rsid w:val="006d126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iberation Serif"/>
      <w:color w:val="auto"/>
      <w:kern w:val="2"/>
      <w:sz w:val="24"/>
      <w:szCs w:val="24"/>
      <w:lang w:val="en-US" w:eastAsia="zh-CN" w:bidi="ar-SA"/>
    </w:rPr>
  </w:style>
  <w:style w:type="paragraph" w:styleId="Title">
    <w:name w:val="Title"/>
    <w:basedOn w:val="Normal"/>
    <w:next w:val="Normal"/>
    <w:link w:val="Style14"/>
    <w:uiPriority w:val="10"/>
    <w:qFormat/>
    <w:rsid w:val="006d1262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BalloonText">
    <w:name w:val="Balloon Text"/>
    <w:basedOn w:val="Normal"/>
    <w:link w:val="Style15"/>
    <w:semiHidden/>
    <w:unhideWhenUsed/>
    <w:qFormat/>
    <w:rsid w:val="006d126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6d1262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Абзац списка1"/>
    <w:basedOn w:val="Normal"/>
    <w:qFormat/>
    <w:rsid w:val="00196477"/>
    <w:pPr>
      <w:widowControl w:val="false"/>
      <w:spacing w:lineRule="auto" w:line="240" w:before="0" w:after="0"/>
      <w:ind w:firstLine="568" w:left="295"/>
      <w:jc w:val="both"/>
    </w:pPr>
    <w:rPr>
      <w:rFonts w:ascii="Times New Roman" w:hAnsi="Times New Roman" w:eastAsia="Calibri" w:cs="Times New Roman"/>
    </w:rPr>
  </w:style>
  <w:style w:type="paragraph" w:styleId="TableParagraph" w:customStyle="1">
    <w:name w:val="Table Paragraph"/>
    <w:basedOn w:val="Normal"/>
    <w:qFormat/>
    <w:rsid w:val="00196477"/>
    <w:pPr>
      <w:widowControl w:val="false"/>
      <w:spacing w:lineRule="auto" w:line="240" w:before="0" w:after="0"/>
    </w:pPr>
    <w:rPr>
      <w:rFonts w:ascii="Times New Roman" w:hAnsi="Times New Roman" w:eastAsia="Calibri" w:cs="Times New Roman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19647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LibreOffice/25.8.2.2$Linux_X86_64 LibreOffice_project/d401f2107ccab8f924a8e2df40f573aab7605b6f</Application>
  <AppVersion>15.0000</AppVersion>
  <Pages>9</Pages>
  <Words>2359</Words>
  <Characters>18463</Characters>
  <CharactersWithSpaces>21113</CharactersWithSpaces>
  <Paragraphs>172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2025-12-22T06:31:00Z</dcterms:created>
  <dc:creator>SNA19</dc:creator>
  <dc:description/>
  <dc:language>ru-RU</dc:language>
  <cp:lastModifiedBy/>
  <cp:lastPrinted>2025-12-23T08:35:04Z</cp:lastPrinted>
  <dcterms:modified xsi:type="dcterms:W3CDTF">2025-12-23T08:37:30Z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